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5830E5" w:rsidRDefault="005830E5" w:rsidP="005830E5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5830E5">
              <w:rPr>
                <w:rFonts w:asciiTheme="minorHAnsi" w:hAnsiTheme="minorHAnsi" w:cs="Tahoma"/>
                <w:b/>
              </w:rPr>
              <w:t>List the three main types of substance</w:t>
            </w:r>
          </w:p>
        </w:tc>
      </w:tr>
      <w:tr w:rsidR="00F67951" w:rsidRPr="008203D6" w:rsidTr="005830E5">
        <w:trPr>
          <w:trHeight w:val="430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  <w:tr w:rsidR="005830E5" w:rsidRPr="008203D6" w:rsidTr="00AF2C38">
        <w:trPr>
          <w:trHeight w:val="425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0E5" w:rsidRPr="008203D6" w:rsidRDefault="005830E5" w:rsidP="00AF2C38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0E5" w:rsidRPr="008203D6" w:rsidRDefault="005830E5" w:rsidP="00AF2C38"/>
        </w:tc>
      </w:tr>
      <w:tr w:rsidR="00F67951" w:rsidRPr="008203D6" w:rsidTr="005830E5">
        <w:trPr>
          <w:trHeight w:val="425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F67951" w:rsidP="00F67951"/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5830E5" w:rsidRDefault="005830E5" w:rsidP="005830E5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5830E5">
              <w:rPr>
                <w:rFonts w:asciiTheme="minorHAnsi" w:hAnsiTheme="minorHAnsi" w:cs="Tahoma"/>
                <w:b/>
              </w:rPr>
              <w:t>Highlight two risks of poor chemical handling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80225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830E5" w:rsidRPr="005830E5">
              <w:t>Poisoning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80225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5830E5" w:rsidRPr="005830E5">
              <w:t>Taken off cleaning duties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80225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830E5" w:rsidRPr="005830E5">
              <w:t>More time to speak to friends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80225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830E5" w:rsidRPr="005830E5">
              <w:t>Irritation of the eyes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5830E5" w:rsidRDefault="005830E5" w:rsidP="005830E5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5830E5">
              <w:rPr>
                <w:rFonts w:asciiTheme="minorHAnsi" w:hAnsiTheme="minorHAnsi" w:cs="Tahoma"/>
                <w:b/>
              </w:rPr>
              <w:t>Highlight your responsibilities for working with hazardous substances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80225" w:rsidP="00F1367B">
            <w:sdt>
              <w:sdtPr>
                <w:id w:val="-7977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830E5" w:rsidRPr="005830E5">
              <w:t>Wearing PPE provided for your safety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80225" w:rsidP="00F1367B">
            <w:sdt>
              <w:sdtPr>
                <w:id w:val="11848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5830E5" w:rsidRPr="005830E5">
              <w:t>Washing your hands after using a substance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80225" w:rsidP="00F1367B">
            <w:sdt>
              <w:sdtPr>
                <w:id w:val="-1351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830E5" w:rsidRPr="005830E5">
              <w:t>Feeding back to the employers about issues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980225" w:rsidP="00F1367B">
            <w:sdt>
              <w:sdtPr>
                <w:id w:val="-12028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5830E5" w:rsidRPr="005830E5">
              <w:t>Ensuring PPE remains in a good condition</w:t>
            </w:r>
          </w:p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  <w:gridCol w:w="115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5830E5" w:rsidRDefault="005830E5" w:rsidP="005830E5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5830E5">
              <w:rPr>
                <w:rFonts w:asciiTheme="minorHAnsi" w:hAnsiTheme="minorHAnsi" w:cs="Tahoma"/>
                <w:b/>
              </w:rPr>
              <w:t>List three requirements for good storage</w:t>
            </w:r>
          </w:p>
        </w:tc>
      </w:tr>
      <w:tr w:rsidR="005830E5" w:rsidRPr="008203D6" w:rsidTr="005830E5">
        <w:trPr>
          <w:gridAfter w:val="1"/>
          <w:wAfter w:w="115" w:type="dxa"/>
          <w:trHeight w:val="320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0E5" w:rsidRPr="008203D6" w:rsidRDefault="005830E5" w:rsidP="00F1367B"/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0E5" w:rsidRPr="008203D6" w:rsidRDefault="005830E5" w:rsidP="00F1367B"/>
        </w:tc>
      </w:tr>
      <w:tr w:rsidR="005830E5" w:rsidRPr="008203D6" w:rsidTr="005830E5">
        <w:trPr>
          <w:gridAfter w:val="1"/>
          <w:wAfter w:w="115" w:type="dxa"/>
          <w:trHeight w:val="415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0E5" w:rsidRPr="008203D6" w:rsidRDefault="005830E5" w:rsidP="00F1367B"/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0E5" w:rsidRPr="008203D6" w:rsidRDefault="005830E5" w:rsidP="00F1367B"/>
        </w:tc>
      </w:tr>
      <w:tr w:rsidR="00F1367B" w:rsidRPr="008203D6" w:rsidTr="005830E5">
        <w:trPr>
          <w:gridAfter w:val="1"/>
          <w:wAfter w:w="115" w:type="dxa"/>
          <w:trHeight w:val="415"/>
        </w:trPr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F1367B" w:rsidP="00F1367B"/>
        </w:tc>
      </w:tr>
    </w:tbl>
    <w:p w:rsidR="00645DAF" w:rsidRPr="00645DAF" w:rsidRDefault="00645DAF" w:rsidP="00645DAF">
      <w:pPr>
        <w:pStyle w:val="ListBullet"/>
      </w:pPr>
    </w:p>
    <w:tbl>
      <w:tblPr>
        <w:tblW w:w="9483" w:type="dxa"/>
        <w:shd w:val="clear" w:color="auto" w:fill="DBE5F1"/>
        <w:tblLook w:val="04A0" w:firstRow="1" w:lastRow="0" w:firstColumn="1" w:lastColumn="0" w:noHBand="0" w:noVBand="1"/>
      </w:tblPr>
      <w:tblGrid>
        <w:gridCol w:w="9483"/>
      </w:tblGrid>
      <w:tr w:rsidR="009124FD" w:rsidRPr="008203D6" w:rsidTr="005830E5">
        <w:trPr>
          <w:trHeight w:val="491"/>
        </w:trPr>
        <w:tc>
          <w:tcPr>
            <w:tcW w:w="9483" w:type="dxa"/>
            <w:shd w:val="clear" w:color="auto" w:fill="F2F2F2" w:themeFill="background1" w:themeFillShade="F2"/>
            <w:vAlign w:val="center"/>
          </w:tcPr>
          <w:p w:rsidR="009124FD" w:rsidRPr="005830E5" w:rsidRDefault="005830E5" w:rsidP="005830E5">
            <w:pPr>
              <w:numPr>
                <w:ilvl w:val="0"/>
                <w:numId w:val="37"/>
              </w:numPr>
              <w:rPr>
                <w:rFonts w:asciiTheme="minorHAnsi" w:hAnsiTheme="minorHAnsi" w:cs="Tahoma"/>
                <w:b/>
              </w:rPr>
            </w:pPr>
            <w:r w:rsidRPr="005830E5">
              <w:rPr>
                <w:rFonts w:asciiTheme="minorHAnsi" w:hAnsiTheme="minorHAnsi" w:cs="Tahoma"/>
                <w:b/>
              </w:rPr>
              <w:t>What hazards are the signs indicating?</w:t>
            </w:r>
          </w:p>
        </w:tc>
      </w:tr>
    </w:tbl>
    <w:p w:rsidR="005830E5" w:rsidRPr="005830E5" w:rsidRDefault="005830E5" w:rsidP="005830E5">
      <w:pPr>
        <w:rPr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8AA57" wp14:editId="636BB8A0">
                <wp:simplePos x="0" y="0"/>
                <wp:positionH relativeFrom="margin">
                  <wp:posOffset>4200526</wp:posOffset>
                </wp:positionH>
                <wp:positionV relativeFrom="paragraph">
                  <wp:posOffset>537846</wp:posOffset>
                </wp:positionV>
                <wp:extent cx="16764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A8A0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75pt,42.35pt" to="462.7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">
                <w10:wrap anchorx="margin"/>
              </v:line>
            </w:pict>
          </mc:Fallback>
        </mc:AlternateContent>
      </w:r>
      <w:r w:rsidRPr="00426B8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13970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556894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A03D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43.85pt" to="222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" strokecolor="black [3040]"/>
            </w:pict>
          </mc:Fallback>
        </mc:AlternateContent>
      </w:r>
      <w:r w:rsidRPr="00426B8D">
        <w:rPr>
          <w:rFonts w:ascii="Arial" w:hAnsi="Arial" w:cs="Arial"/>
          <w:noProof/>
        </w:rPr>
        <w:drawing>
          <wp:inline distT="0" distB="0" distL="0" distR="0" wp14:anchorId="3592488B" wp14:editId="47F5BF68">
            <wp:extent cx="116205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30E5" w:rsidRDefault="005830E5" w:rsidP="005830E5">
      <w:pPr>
        <w:pStyle w:val="ListBullet"/>
      </w:pPr>
    </w:p>
    <w:p w:rsidR="00F1367B" w:rsidRDefault="00F1367B" w:rsidP="005830E5">
      <w:pPr>
        <w:pStyle w:val="Heading1"/>
        <w:numPr>
          <w:ilvl w:val="0"/>
          <w:numId w:val="0"/>
        </w:numPr>
        <w:pBdr>
          <w:bottom w:val="single" w:sz="4" w:space="1" w:color="C00000"/>
        </w:pBdr>
      </w:pPr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980225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980225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9124FD"/>
    <w:sectPr w:rsidR="000F2D03" w:rsidRPr="008203D6" w:rsidSect="00F07376">
      <w:headerReference w:type="default" r:id="rId10"/>
      <w:footerReference w:type="default" r:id="rId11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25" w:rsidRDefault="00980225">
      <w:r>
        <w:separator/>
      </w:r>
    </w:p>
    <w:p w:rsidR="00980225" w:rsidRDefault="00980225"/>
    <w:p w:rsidR="00980225" w:rsidRDefault="00980225" w:rsidP="004B0064"/>
  </w:endnote>
  <w:endnote w:type="continuationSeparator" w:id="0">
    <w:p w:rsidR="00980225" w:rsidRDefault="00980225">
      <w:r>
        <w:continuationSeparator/>
      </w:r>
    </w:p>
    <w:p w:rsidR="00980225" w:rsidRDefault="00980225"/>
    <w:p w:rsidR="00980225" w:rsidRDefault="00980225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5830E5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5830E5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25" w:rsidRDefault="00980225">
      <w:r>
        <w:separator/>
      </w:r>
    </w:p>
    <w:p w:rsidR="00980225" w:rsidRDefault="00980225"/>
    <w:p w:rsidR="00980225" w:rsidRDefault="00980225" w:rsidP="004B0064"/>
  </w:footnote>
  <w:footnote w:type="continuationSeparator" w:id="0">
    <w:p w:rsidR="00980225" w:rsidRDefault="00980225">
      <w:r>
        <w:continuationSeparator/>
      </w:r>
    </w:p>
    <w:p w:rsidR="00980225" w:rsidRDefault="00980225"/>
    <w:p w:rsidR="00980225" w:rsidRDefault="00980225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F" w:rsidRPr="00534F85" w:rsidRDefault="005830E5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COSHH &amp; Hazardous substance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A1775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21"/>
  </w:num>
  <w:num w:numId="9">
    <w:abstractNumId w:val="6"/>
  </w:num>
  <w:num w:numId="10">
    <w:abstractNumId w:val="32"/>
  </w:num>
  <w:num w:numId="11">
    <w:abstractNumId w:val="12"/>
  </w:num>
  <w:num w:numId="12">
    <w:abstractNumId w:val="34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8"/>
  </w:num>
  <w:num w:numId="18">
    <w:abstractNumId w:val="23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37"/>
  </w:num>
  <w:num w:numId="34">
    <w:abstractNumId w:val="10"/>
  </w:num>
  <w:num w:numId="35">
    <w:abstractNumId w:val="16"/>
  </w:num>
  <w:num w:numId="36">
    <w:abstractNumId w:val="27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7E15"/>
    <w:rsid w:val="001C23EA"/>
    <w:rsid w:val="001C5D36"/>
    <w:rsid w:val="00203F0B"/>
    <w:rsid w:val="00204BE9"/>
    <w:rsid w:val="00206D50"/>
    <w:rsid w:val="00234DEB"/>
    <w:rsid w:val="00245FE5"/>
    <w:rsid w:val="0025369A"/>
    <w:rsid w:val="002713B7"/>
    <w:rsid w:val="00276AC0"/>
    <w:rsid w:val="0028199D"/>
    <w:rsid w:val="0029384C"/>
    <w:rsid w:val="002A0139"/>
    <w:rsid w:val="002A12D0"/>
    <w:rsid w:val="002C0897"/>
    <w:rsid w:val="002E68ED"/>
    <w:rsid w:val="002F375B"/>
    <w:rsid w:val="00305920"/>
    <w:rsid w:val="0031153D"/>
    <w:rsid w:val="00357B8C"/>
    <w:rsid w:val="0038043B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4F85"/>
    <w:rsid w:val="00556207"/>
    <w:rsid w:val="005647F0"/>
    <w:rsid w:val="00565EDB"/>
    <w:rsid w:val="0057606D"/>
    <w:rsid w:val="005830E5"/>
    <w:rsid w:val="005909F7"/>
    <w:rsid w:val="005965DD"/>
    <w:rsid w:val="005B325B"/>
    <w:rsid w:val="005B5F77"/>
    <w:rsid w:val="005B6B35"/>
    <w:rsid w:val="005E014F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80225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A120D"/>
    <w:rsid w:val="00BB0249"/>
    <w:rsid w:val="00BB056E"/>
    <w:rsid w:val="00BB4D40"/>
    <w:rsid w:val="00BD0A74"/>
    <w:rsid w:val="00BD23DC"/>
    <w:rsid w:val="00BD293C"/>
    <w:rsid w:val="00BF7C40"/>
    <w:rsid w:val="00C1156D"/>
    <w:rsid w:val="00C30455"/>
    <w:rsid w:val="00C4303B"/>
    <w:rsid w:val="00C51B99"/>
    <w:rsid w:val="00C56437"/>
    <w:rsid w:val="00C600BB"/>
    <w:rsid w:val="00C73B1A"/>
    <w:rsid w:val="00C90FD7"/>
    <w:rsid w:val="00CA257A"/>
    <w:rsid w:val="00CC051C"/>
    <w:rsid w:val="00CD21BA"/>
    <w:rsid w:val="00CF2E83"/>
    <w:rsid w:val="00D02430"/>
    <w:rsid w:val="00D4171C"/>
    <w:rsid w:val="00D43006"/>
    <w:rsid w:val="00D74557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64195"/>
    <w:rsid w:val="00F67951"/>
    <w:rsid w:val="00F67AF3"/>
    <w:rsid w:val="00F741A6"/>
    <w:rsid w:val="00F929D1"/>
    <w:rsid w:val="00F9625D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2CECF925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9B5B-D8F6-4F9F-8273-ED608657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2</cp:revision>
  <cp:lastPrinted>2009-06-23T10:21:00Z</cp:lastPrinted>
  <dcterms:created xsi:type="dcterms:W3CDTF">2017-03-30T13:38:00Z</dcterms:created>
  <dcterms:modified xsi:type="dcterms:W3CDTF">2017-03-30T13:38:00Z</dcterms:modified>
</cp:coreProperties>
</file>